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45E8" w14:textId="32E834F3" w:rsidR="00A9050E" w:rsidRPr="00A9050E" w:rsidRDefault="00A9050E" w:rsidP="00A9050E">
      <w:r w:rsidRPr="00A9050E">
        <w:fldChar w:fldCharType="begin"/>
      </w:r>
      <w:r w:rsidRPr="00A9050E">
        <w:instrText xml:space="preserve"> INCLUDEPICTURE "/var/folders/fq/h0g06cq94_z_bsr1bl2mx1pc0000gn/T/com.microsoft.Word/WebArchiveCopyPasteTempFiles/page18image27877248" \* MERGEFORMATINET </w:instrText>
      </w:r>
      <w:r w:rsidRPr="00A9050E">
        <w:fldChar w:fldCharType="separate"/>
      </w:r>
      <w:r w:rsidRPr="00A9050E">
        <w:rPr>
          <w:noProof/>
        </w:rPr>
        <w:drawing>
          <wp:inline distT="0" distB="0" distL="0" distR="0" wp14:anchorId="01C9D584" wp14:editId="129D7036">
            <wp:extent cx="3249930" cy="302260"/>
            <wp:effectExtent l="0" t="0" r="0" b="0"/>
            <wp:docPr id="3" name="Immagine 3" descr="page18image2787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8image27877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50E">
        <w:fldChar w:fldCharType="end"/>
      </w:r>
    </w:p>
    <w:p w14:paraId="5CABBC1E" w14:textId="7F0FD23D" w:rsidR="00402342" w:rsidRPr="00402342" w:rsidRDefault="00402342" w:rsidP="00402342">
      <w:pPr>
        <w:spacing w:after="375"/>
        <w:textAlignment w:val="baseline"/>
        <w:outlineLvl w:val="0"/>
        <w:rPr>
          <w:rFonts w:ascii="Roboto Slab" w:hAnsi="Roboto Slab"/>
          <w:color w:val="232323"/>
          <w:kern w:val="36"/>
          <w:sz w:val="48"/>
          <w:szCs w:val="48"/>
        </w:rPr>
      </w:pPr>
      <w:r w:rsidRPr="00402342">
        <w:rPr>
          <w:rFonts w:ascii="Roboto Slab" w:hAnsi="Roboto Slab"/>
          <w:color w:val="232323"/>
          <w:kern w:val="36"/>
          <w:sz w:val="48"/>
          <w:szCs w:val="48"/>
        </w:rPr>
        <w:t xml:space="preserve">Ordinanza n. 172 del 4 dicembre 2020 </w:t>
      </w:r>
      <w:r w:rsidR="0006721E">
        <w:rPr>
          <w:rFonts w:ascii="Roboto Slab" w:hAnsi="Roboto Slab"/>
          <w:color w:val="232323"/>
          <w:kern w:val="36"/>
          <w:sz w:val="48"/>
          <w:szCs w:val="48"/>
        </w:rPr>
        <w:t>-</w:t>
      </w:r>
      <w:r w:rsidRPr="00402342">
        <w:rPr>
          <w:rFonts w:ascii="Roboto Slab" w:hAnsi="Roboto Slab"/>
          <w:color w:val="232323"/>
          <w:kern w:val="36"/>
          <w:sz w:val="48"/>
          <w:szCs w:val="48"/>
        </w:rPr>
        <w:t xml:space="preserve"> Linee Guida</w:t>
      </w:r>
    </w:p>
    <w:p w14:paraId="410E38BD" w14:textId="5B51A121" w:rsidR="00402342" w:rsidRDefault="00402342" w:rsidP="00402342">
      <w:pPr>
        <w:pStyle w:val="NormaleWeb"/>
        <w:rPr>
          <w:rFonts w:ascii="GillSans" w:hAnsi="GillSans" w:cs="GillSans"/>
          <w:b/>
          <w:bCs/>
          <w:color w:val="565656"/>
          <w:sz w:val="36"/>
          <w:szCs w:val="36"/>
        </w:rPr>
      </w:pPr>
      <w:r w:rsidRPr="00402342">
        <w:rPr>
          <w:rFonts w:ascii="Garamond" w:hAnsi="Garamond"/>
        </w:rPr>
        <w:t xml:space="preserve">Tabella 1 – </w:t>
      </w:r>
      <w:r w:rsidRPr="00402342">
        <w:rPr>
          <w:rFonts w:ascii="Garamond,Italic" w:hAnsi="Garamond,Italic"/>
        </w:rPr>
        <w:t>I livelli di apprendimento.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9"/>
      </w:tblGrid>
      <w:tr w:rsidR="00402342" w14:paraId="35BB78D6" w14:textId="77777777" w:rsidTr="00402342">
        <w:tc>
          <w:tcPr>
            <w:tcW w:w="14279" w:type="dxa"/>
          </w:tcPr>
          <w:p w14:paraId="0CC4F330" w14:textId="77777777" w:rsidR="00402342" w:rsidRDefault="00402342" w:rsidP="00402342">
            <w:pPr>
              <w:pStyle w:val="NormaleWeb"/>
            </w:pPr>
            <w:r w:rsidRPr="008A2E63">
              <w:rPr>
                <w:rFonts w:ascii="GillSans" w:hAnsi="GillSans" w:cs="GillSans" w:hint="cs"/>
                <w:b/>
                <w:bCs/>
                <w:color w:val="565656"/>
                <w:sz w:val="36"/>
                <w:szCs w:val="36"/>
              </w:rPr>
              <w:t>AVANZATO</w:t>
            </w:r>
            <w:r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 xml:space="preserve"> </w:t>
            </w:r>
            <w:r w:rsidRPr="008A2E63">
              <w:rPr>
                <w:rFonts w:ascii="GillSans" w:hAnsi="GillSans" w:cs="GillSans"/>
                <w:color w:val="565656"/>
                <w:sz w:val="36"/>
                <w:szCs w:val="36"/>
              </w:rPr>
              <w:sym w:font="Wingdings" w:char="F0E0"/>
            </w:r>
            <w:r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 L’ alunno porta a termine compiti in situazioni note e non note, mobilitando una </w:t>
            </w:r>
            <w:r>
              <w:rPr>
                <w:rFonts w:ascii="GillSans" w:hAnsi="GillSans" w:cs="GillSans"/>
                <w:color w:val="565656"/>
                <w:sz w:val="36"/>
                <w:szCs w:val="36"/>
              </w:rPr>
              <w:t>varietà</w:t>
            </w:r>
            <w:r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̀ di risorse sia fornite dal docente sia reperite altrove, in modo autonomo e con </w:t>
            </w:r>
            <w:r>
              <w:rPr>
                <w:rFonts w:ascii="GillSans" w:hAnsi="GillSans" w:cs="GillSans"/>
                <w:color w:val="565656"/>
                <w:sz w:val="36"/>
                <w:szCs w:val="36"/>
              </w:rPr>
              <w:t>continuità</w:t>
            </w:r>
            <w:r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̀. </w:t>
            </w:r>
          </w:p>
          <w:p w14:paraId="730C30DD" w14:textId="77777777" w:rsidR="00402342" w:rsidRPr="00402342" w:rsidRDefault="00402342" w:rsidP="00402342">
            <w:pPr>
              <w:pStyle w:val="NormaleWeb"/>
              <w:rPr>
                <w:rFonts w:ascii="GillSans" w:hAnsi="GillSans" w:cs="GillSans"/>
                <w:b/>
                <w:bCs/>
                <w:color w:val="565656"/>
              </w:rPr>
            </w:pPr>
          </w:p>
        </w:tc>
      </w:tr>
      <w:tr w:rsidR="00402342" w14:paraId="4114EB5C" w14:textId="77777777" w:rsidTr="00402342">
        <w:tc>
          <w:tcPr>
            <w:tcW w:w="14279" w:type="dxa"/>
          </w:tcPr>
          <w:p w14:paraId="79BB97C3" w14:textId="77777777" w:rsidR="00402342" w:rsidRDefault="00402342" w:rsidP="00402342">
            <w:pPr>
              <w:spacing w:before="100" w:beforeAutospacing="1" w:after="100" w:afterAutospacing="1"/>
              <w:rPr>
                <w:rFonts w:ascii="GillSans" w:hAnsi="GillSans" w:cs="GillSans"/>
                <w:color w:val="565656"/>
                <w:sz w:val="36"/>
                <w:szCs w:val="36"/>
              </w:rPr>
            </w:pPr>
            <w:r w:rsidRPr="008A2E63"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>BASE</w:t>
            </w:r>
            <w:r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 xml:space="preserve"> </w:t>
            </w:r>
            <w:r w:rsidRPr="008A2E63"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sym w:font="Wingdings" w:char="F0E0"/>
            </w:r>
            <w:r w:rsidRPr="00A9050E"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 L’alunno porta a termine compiti solo in situazioni note e utilizzando le risorse fornite dal docente, sia in modo autonomo ma discontinuo, sia in modo non autonomo, ma con </w:t>
            </w:r>
            <w:r w:rsidRPr="00A9050E">
              <w:rPr>
                <w:rFonts w:ascii="GillSans" w:hAnsi="GillSans" w:cs="GillSans"/>
                <w:color w:val="565656"/>
                <w:sz w:val="36"/>
                <w:szCs w:val="36"/>
              </w:rPr>
              <w:t>continuità</w:t>
            </w:r>
            <w:r w:rsidRPr="00A9050E"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̀ </w:t>
            </w:r>
          </w:p>
          <w:p w14:paraId="7417689B" w14:textId="2AAE3F35" w:rsidR="00402342" w:rsidRPr="00402342" w:rsidRDefault="00402342" w:rsidP="00402342">
            <w:pPr>
              <w:spacing w:before="100" w:beforeAutospacing="1" w:after="100" w:afterAutospacing="1"/>
            </w:pPr>
          </w:p>
        </w:tc>
      </w:tr>
      <w:tr w:rsidR="00402342" w14:paraId="45F32C41" w14:textId="77777777" w:rsidTr="00402342">
        <w:tc>
          <w:tcPr>
            <w:tcW w:w="14279" w:type="dxa"/>
          </w:tcPr>
          <w:p w14:paraId="222418E0" w14:textId="77777777" w:rsidR="00402342" w:rsidRPr="00A9050E" w:rsidRDefault="00402342" w:rsidP="00402342">
            <w:pPr>
              <w:spacing w:before="100" w:beforeAutospacing="1" w:after="100" w:afterAutospacing="1"/>
            </w:pPr>
            <w:r w:rsidRPr="008A2E63">
              <w:rPr>
                <w:rFonts w:ascii="GillSans" w:hAnsi="GillSans" w:cs="GillSans" w:hint="cs"/>
                <w:b/>
                <w:bCs/>
                <w:color w:val="565656"/>
                <w:sz w:val="36"/>
                <w:szCs w:val="36"/>
              </w:rPr>
              <w:t>INTERMEDIO</w:t>
            </w:r>
            <w:r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 xml:space="preserve"> </w:t>
            </w:r>
            <w:r w:rsidRPr="008A2E63"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sym w:font="Wingdings" w:char="F0E0"/>
            </w:r>
            <w:r w:rsidRPr="00A9050E"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 L’ alunno porta a termine compiti in situazioni note in modo autonomo e continuo; risolve compiti in situazioni non note utilizzando le risorse fornite dal docente o reperite altrove, anche se in modo discontinuo e non del tutto autonomo. </w:t>
            </w:r>
          </w:p>
          <w:p w14:paraId="5A95F55F" w14:textId="77777777" w:rsidR="00402342" w:rsidRPr="00402342" w:rsidRDefault="00402342" w:rsidP="00402342">
            <w:pPr>
              <w:pStyle w:val="NormaleWeb"/>
              <w:rPr>
                <w:rFonts w:ascii="GillSans" w:hAnsi="GillSans" w:cs="GillSans"/>
                <w:b/>
                <w:bCs/>
                <w:color w:val="565656"/>
              </w:rPr>
            </w:pPr>
          </w:p>
        </w:tc>
      </w:tr>
      <w:tr w:rsidR="00402342" w14:paraId="16D2BC09" w14:textId="77777777" w:rsidTr="00402342">
        <w:tc>
          <w:tcPr>
            <w:tcW w:w="14279" w:type="dxa"/>
          </w:tcPr>
          <w:p w14:paraId="741B6DD6" w14:textId="77777777" w:rsidR="00402342" w:rsidRPr="00A9050E" w:rsidRDefault="00402342" w:rsidP="00402342">
            <w:pPr>
              <w:spacing w:before="100" w:beforeAutospacing="1" w:after="100" w:afterAutospacing="1"/>
            </w:pPr>
            <w:r w:rsidRPr="00A9050E">
              <w:rPr>
                <w:rFonts w:ascii="GillSans" w:hAnsi="GillSans" w:cs="GillSans" w:hint="cs"/>
                <w:color w:val="565656"/>
                <w:sz w:val="36"/>
                <w:szCs w:val="36"/>
              </w:rPr>
              <w:t>I</w:t>
            </w:r>
            <w:r w:rsidRPr="008A2E63">
              <w:rPr>
                <w:rFonts w:ascii="GillSans" w:hAnsi="GillSans" w:cs="GillSans" w:hint="cs"/>
                <w:b/>
                <w:bCs/>
                <w:color w:val="565656"/>
                <w:sz w:val="36"/>
                <w:szCs w:val="36"/>
              </w:rPr>
              <w:t xml:space="preserve">N VIA DI PRIMA </w:t>
            </w:r>
            <w:r w:rsidRPr="008A2E63"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>ACQUISIZIONE</w:t>
            </w:r>
            <w:r>
              <w:rPr>
                <w:rFonts w:ascii="GillSans" w:hAnsi="GillSans" w:cs="GillSans"/>
                <w:b/>
                <w:bCs/>
                <w:color w:val="565656"/>
                <w:sz w:val="36"/>
                <w:szCs w:val="36"/>
              </w:rPr>
              <w:t xml:space="preserve"> </w:t>
            </w:r>
            <w:r w:rsidRPr="008A2E63">
              <w:rPr>
                <w:rFonts w:ascii="GillSans" w:hAnsi="GillSans" w:cs="GillSans"/>
                <w:color w:val="565656"/>
                <w:sz w:val="36"/>
                <w:szCs w:val="36"/>
              </w:rPr>
              <w:sym w:font="Wingdings" w:char="F0E0"/>
            </w:r>
            <w:r w:rsidRPr="00A9050E">
              <w:rPr>
                <w:rFonts w:ascii="GillSans" w:hAnsi="GillSans" w:cs="GillSans" w:hint="cs"/>
                <w:color w:val="565656"/>
                <w:sz w:val="36"/>
                <w:szCs w:val="36"/>
              </w:rPr>
              <w:t xml:space="preserve"> L’alunno porta a termine compiti solo in situazioni note e unicamente con il supporto del docente e di risorse fornite appositamente. </w:t>
            </w:r>
          </w:p>
          <w:p w14:paraId="1CF5A54A" w14:textId="77777777" w:rsidR="00402342" w:rsidRPr="00402342" w:rsidRDefault="00402342" w:rsidP="00402342">
            <w:pPr>
              <w:pStyle w:val="NormaleWeb"/>
              <w:rPr>
                <w:rFonts w:ascii="GillSans" w:hAnsi="GillSans" w:cs="GillSans"/>
                <w:b/>
                <w:bCs/>
                <w:color w:val="565656"/>
              </w:rPr>
            </w:pPr>
          </w:p>
        </w:tc>
      </w:tr>
    </w:tbl>
    <w:p w14:paraId="438CE932" w14:textId="77777777" w:rsidR="00A77721" w:rsidRDefault="00A77721" w:rsidP="00A77721">
      <w:pPr>
        <w:rPr>
          <w:b/>
          <w:bCs/>
        </w:rPr>
      </w:pPr>
    </w:p>
    <w:p w14:paraId="75696C3F" w14:textId="4FCB4117" w:rsidR="00A77721" w:rsidRDefault="00A77721" w:rsidP="00A77721">
      <w:pPr>
        <w:rPr>
          <w:b/>
          <w:bCs/>
        </w:rPr>
      </w:pPr>
      <w:r>
        <w:rPr>
          <w:b/>
          <w:bCs/>
        </w:rPr>
        <w:t>(Tratto dalle Linee Guida OM 172/2020 pag. 5)</w:t>
      </w:r>
    </w:p>
    <w:p w14:paraId="739AB25F" w14:textId="669A8895" w:rsidR="00611F81" w:rsidRDefault="00611F81"/>
    <w:p w14:paraId="5176A600" w14:textId="77777777" w:rsidR="00A77721" w:rsidRDefault="00A77721"/>
    <w:p w14:paraId="2C2DFE8A" w14:textId="77777777" w:rsidR="00CC5D5D" w:rsidRPr="00CC5D5D" w:rsidRDefault="00CC5D5D" w:rsidP="00CC5D5D">
      <w:pPr>
        <w:pStyle w:val="NormaleWeb"/>
        <w:numPr>
          <w:ilvl w:val="0"/>
          <w:numId w:val="1"/>
        </w:numPr>
        <w:rPr>
          <w:b/>
          <w:bCs/>
          <w:i/>
          <w:iCs/>
        </w:rPr>
      </w:pPr>
      <w:r>
        <w:rPr>
          <w:rFonts w:ascii="Garamond" w:hAnsi="Garamond"/>
        </w:rPr>
        <w:t xml:space="preserve">I livelli sono definiti sulla base di </w:t>
      </w:r>
      <w:r w:rsidRPr="00CC5D5D">
        <w:rPr>
          <w:rFonts w:ascii="Garamond" w:hAnsi="Garamond"/>
          <w:b/>
          <w:bCs/>
          <w:i/>
          <w:iCs/>
        </w:rPr>
        <w:t>dimensioni</w:t>
      </w:r>
      <w:r>
        <w:rPr>
          <w:rFonts w:ascii="Garamond" w:hAnsi="Garamond"/>
        </w:rPr>
        <w:t xml:space="preserve"> che caratterizzano l’apprendimento e che permettono di formulare un giudizio descrittivo. È possibile individuare, nella letteratura pedagogico-didattica e nel confronto fra mondo della ricerca e mondo della scuola, </w:t>
      </w:r>
      <w:r w:rsidRPr="00CC5D5D">
        <w:rPr>
          <w:rFonts w:ascii="Garamond" w:hAnsi="Garamond"/>
          <w:b/>
          <w:bCs/>
          <w:i/>
          <w:iCs/>
        </w:rPr>
        <w:t xml:space="preserve">quattro dimensioni che sono alla base della definizione dei livelli di apprendimento. </w:t>
      </w:r>
    </w:p>
    <w:p w14:paraId="7B8AD1B7" w14:textId="77777777" w:rsidR="00CC5D5D" w:rsidRDefault="00CC5D5D" w:rsidP="00CC5D5D">
      <w:pPr>
        <w:pStyle w:val="NormaleWeb"/>
        <w:ind w:left="720"/>
      </w:pPr>
      <w:r>
        <w:rPr>
          <w:rFonts w:ascii="Garamond" w:hAnsi="Garamond"/>
        </w:rPr>
        <w:t xml:space="preserve">I livelli si definiscono in base ad almeno quattro dimensioni, così delineate: </w:t>
      </w:r>
    </w:p>
    <w:p w14:paraId="330CC6B6" w14:textId="74F6009E" w:rsidR="00CC5D5D" w:rsidRDefault="00CC5D5D" w:rsidP="00CC5D5D">
      <w:pPr>
        <w:pStyle w:val="NormaleWeb"/>
        <w:numPr>
          <w:ilvl w:val="1"/>
          <w:numId w:val="1"/>
        </w:numPr>
      </w:pPr>
      <w:r>
        <w:rPr>
          <w:rFonts w:ascii="Garamond" w:hAnsi="Garamond"/>
        </w:rPr>
        <w:t>a</w:t>
      </w:r>
      <w:r w:rsidRPr="00CC5D5D">
        <w:rPr>
          <w:rFonts w:ascii="Garamond" w:hAnsi="Garamond"/>
          <w:b/>
          <w:bCs/>
          <w:i/>
          <w:iCs/>
        </w:rPr>
        <w:t>)  l</w:t>
      </w:r>
      <w:r w:rsidRPr="00CC5D5D">
        <w:rPr>
          <w:rFonts w:ascii="Garamond,Italic" w:hAnsi="Garamond,Italic"/>
          <w:b/>
          <w:bCs/>
          <w:i/>
          <w:iCs/>
        </w:rPr>
        <w:t xml:space="preserve">’autonomia </w:t>
      </w:r>
      <w:r w:rsidRPr="00CC5D5D">
        <w:rPr>
          <w:rFonts w:ascii="Garamond" w:hAnsi="Garamond"/>
          <w:b/>
          <w:bCs/>
          <w:i/>
          <w:iCs/>
        </w:rPr>
        <w:t>dell’alunno</w:t>
      </w:r>
      <w:r>
        <w:rPr>
          <w:rFonts w:ascii="Garamond" w:hAnsi="Garamond"/>
        </w:rPr>
        <w:t xml:space="preserve"> nel mostrare la manifestazione di apprendimento descritto in uno </w:t>
      </w:r>
      <w:r w:rsidRPr="00CC5D5D">
        <w:rPr>
          <w:rFonts w:ascii="Garamond" w:hAnsi="Garamond"/>
        </w:rPr>
        <w:t xml:space="preserve">specifico obiettivo. L’attività̀ dell’alunno si considera completamente autonoma quando non è riscontrabile alcun intervento diretto del docente; </w:t>
      </w:r>
    </w:p>
    <w:p w14:paraId="1C8298D9" w14:textId="77777777" w:rsidR="00CC5D5D" w:rsidRDefault="00CC5D5D" w:rsidP="00CC5D5D">
      <w:pPr>
        <w:pStyle w:val="NormaleWeb"/>
        <w:ind w:left="1440"/>
      </w:pPr>
    </w:p>
    <w:p w14:paraId="58D89632" w14:textId="37C91A3D" w:rsidR="00CC5D5D" w:rsidRPr="00CC5D5D" w:rsidRDefault="00CC5D5D" w:rsidP="00CC5D5D">
      <w:pPr>
        <w:pStyle w:val="NormaleWeb"/>
        <w:numPr>
          <w:ilvl w:val="1"/>
          <w:numId w:val="1"/>
        </w:numPr>
      </w:pPr>
      <w:r>
        <w:rPr>
          <w:rFonts w:ascii="Garamond" w:hAnsi="Garamond"/>
        </w:rPr>
        <w:t>b)  </w:t>
      </w:r>
      <w:r w:rsidRPr="00CC5D5D">
        <w:rPr>
          <w:rFonts w:ascii="Garamond" w:hAnsi="Garamond"/>
          <w:b/>
          <w:bCs/>
          <w:i/>
          <w:iCs/>
        </w:rPr>
        <w:t xml:space="preserve">la </w:t>
      </w:r>
      <w:r w:rsidRPr="00CC5D5D">
        <w:rPr>
          <w:rFonts w:ascii="Garamond,Italic" w:hAnsi="Garamond,Italic"/>
          <w:b/>
          <w:bCs/>
          <w:i/>
          <w:iCs/>
        </w:rPr>
        <w:t>tipologia della situazione</w:t>
      </w:r>
      <w:r>
        <w:rPr>
          <w:rFonts w:ascii="Garamond,Italic" w:hAnsi="Garamond,Italic"/>
        </w:rPr>
        <w:t xml:space="preserve"> (nota </w:t>
      </w:r>
      <w:r>
        <w:rPr>
          <w:rFonts w:ascii="Garamond" w:hAnsi="Garamond"/>
        </w:rPr>
        <w:t xml:space="preserve">o </w:t>
      </w:r>
      <w:r>
        <w:rPr>
          <w:rFonts w:ascii="Garamond,Italic" w:hAnsi="Garamond,Italic"/>
        </w:rPr>
        <w:t xml:space="preserve">non nota) </w:t>
      </w:r>
      <w:r>
        <w:rPr>
          <w:rFonts w:ascii="Garamond" w:hAnsi="Garamond"/>
        </w:rPr>
        <w:t xml:space="preserve">entro la quale l’alunno mostra di aver raggiunto </w:t>
      </w:r>
      <w:r w:rsidRPr="00CC5D5D">
        <w:rPr>
          <w:rFonts w:ascii="Garamond" w:hAnsi="Garamond"/>
        </w:rPr>
        <w:t xml:space="preserve">l’obiettivo. Una situazione (o </w:t>
      </w:r>
      <w:proofErr w:type="spellStart"/>
      <w:r w:rsidRPr="00CC5D5D">
        <w:rPr>
          <w:rFonts w:ascii="Garamond" w:hAnsi="Garamond"/>
        </w:rPr>
        <w:t>attivita</w:t>
      </w:r>
      <w:proofErr w:type="spellEnd"/>
      <w:r w:rsidRPr="00CC5D5D">
        <w:rPr>
          <w:rFonts w:ascii="Garamond" w:hAnsi="Garamond"/>
        </w:rPr>
        <w:t xml:space="preserve">̀, compito) </w:t>
      </w:r>
      <w:r w:rsidRPr="00CC5D5D">
        <w:rPr>
          <w:rFonts w:ascii="Garamond,Italic" w:hAnsi="Garamond,Italic"/>
        </w:rPr>
        <w:t xml:space="preserve">nota </w:t>
      </w:r>
      <w:r w:rsidRPr="00CC5D5D">
        <w:rPr>
          <w:rFonts w:ascii="Garamond" w:hAnsi="Garamond"/>
        </w:rPr>
        <w:t xml:space="preserve">può̀ essere quella che è già̀ stata presentata dal docente come esempio o riproposta </w:t>
      </w:r>
      <w:proofErr w:type="spellStart"/>
      <w:r w:rsidRPr="00CC5D5D">
        <w:rPr>
          <w:rFonts w:ascii="Garamond" w:hAnsi="Garamond"/>
        </w:rPr>
        <w:t>piu</w:t>
      </w:r>
      <w:proofErr w:type="spellEnd"/>
      <w:r w:rsidRPr="00CC5D5D">
        <w:rPr>
          <w:rFonts w:ascii="Garamond" w:hAnsi="Garamond"/>
        </w:rPr>
        <w:t xml:space="preserve">̀ volte in forme simili per lo svolgimento di esercizi o compiti di tipo esecutivo. Al contrario, una situazione </w:t>
      </w:r>
      <w:r w:rsidRPr="00CC5D5D">
        <w:rPr>
          <w:rFonts w:ascii="Garamond,Italic" w:hAnsi="Garamond,Italic"/>
        </w:rPr>
        <w:t xml:space="preserve">non nota </w:t>
      </w:r>
      <w:r w:rsidRPr="00CC5D5D">
        <w:rPr>
          <w:rFonts w:ascii="Garamond" w:hAnsi="Garamond"/>
        </w:rPr>
        <w:t xml:space="preserve">si presenta all’allievo come nuova, introdotta per la prima volta in quella forma e senza specifiche indicazioni rispetto al tipo di procedura da seguire; </w:t>
      </w:r>
    </w:p>
    <w:p w14:paraId="6BB094F2" w14:textId="77777777" w:rsidR="00CC5D5D" w:rsidRDefault="00CC5D5D" w:rsidP="00CC5D5D">
      <w:pPr>
        <w:pStyle w:val="Paragrafoelenco"/>
      </w:pPr>
    </w:p>
    <w:p w14:paraId="08D768CD" w14:textId="3F11F000" w:rsidR="00CC5D5D" w:rsidRDefault="00CC5D5D" w:rsidP="00CC5D5D">
      <w:pPr>
        <w:pStyle w:val="NormaleWeb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c)  </w:t>
      </w:r>
      <w:r w:rsidRPr="00CC5D5D">
        <w:rPr>
          <w:rFonts w:ascii="Garamond" w:hAnsi="Garamond"/>
          <w:b/>
          <w:bCs/>
          <w:i/>
          <w:iCs/>
        </w:rPr>
        <w:t xml:space="preserve">le </w:t>
      </w:r>
      <w:r w:rsidRPr="00CC5D5D">
        <w:rPr>
          <w:rFonts w:ascii="Garamond,Italic" w:hAnsi="Garamond,Italic"/>
          <w:b/>
          <w:bCs/>
          <w:i/>
          <w:iCs/>
        </w:rPr>
        <w:t xml:space="preserve">risorse </w:t>
      </w:r>
      <w:r w:rsidRPr="00CC5D5D">
        <w:rPr>
          <w:rFonts w:ascii="Garamond" w:hAnsi="Garamond"/>
          <w:b/>
          <w:bCs/>
          <w:i/>
          <w:iCs/>
        </w:rPr>
        <w:t>mobilitate</w:t>
      </w:r>
      <w:r>
        <w:rPr>
          <w:rFonts w:ascii="Garamond" w:hAnsi="Garamond"/>
        </w:rPr>
        <w:t xml:space="preserve"> per portare a termine il compito. L’alunno usa risorse appositamente predisposte dal docente per accompagnare il processo di apprendimento o, in alternativa, </w:t>
      </w:r>
      <w:r w:rsidRPr="00CC5D5D">
        <w:rPr>
          <w:rFonts w:ascii="Garamond" w:hAnsi="Garamond"/>
        </w:rPr>
        <w:t>ricorre a risorse reperite spontaneamente nel contesto di apprendimento o precedentemente acquisite in contesti informali e formali;</w:t>
      </w:r>
    </w:p>
    <w:p w14:paraId="2E310BA4" w14:textId="77777777" w:rsidR="00CC5D5D" w:rsidRDefault="00CC5D5D" w:rsidP="00CC5D5D">
      <w:pPr>
        <w:pStyle w:val="NormaleWeb"/>
        <w:rPr>
          <w:rFonts w:ascii="Garamond" w:hAnsi="Garamond"/>
        </w:rPr>
      </w:pPr>
    </w:p>
    <w:p w14:paraId="07809A6A" w14:textId="66D2C665" w:rsidR="00CC5D5D" w:rsidRDefault="00CC5D5D" w:rsidP="00CC5D5D">
      <w:pPr>
        <w:pStyle w:val="NormaleWeb"/>
        <w:numPr>
          <w:ilvl w:val="1"/>
          <w:numId w:val="1"/>
        </w:numPr>
      </w:pPr>
      <w:r w:rsidRPr="00CC5D5D">
        <w:rPr>
          <w:rFonts w:ascii="Garamond" w:hAnsi="Garamond"/>
        </w:rPr>
        <w:t xml:space="preserve">d) </w:t>
      </w:r>
      <w:r w:rsidRPr="00CC5D5D">
        <w:rPr>
          <w:rFonts w:ascii="Garamond" w:hAnsi="Garamond"/>
          <w:b/>
          <w:bCs/>
          <w:i/>
          <w:iCs/>
        </w:rPr>
        <w:t xml:space="preserve">la </w:t>
      </w:r>
      <w:r w:rsidRPr="00CC5D5D">
        <w:rPr>
          <w:rFonts w:ascii="Garamond,Italic" w:hAnsi="Garamond,Italic"/>
          <w:b/>
          <w:bCs/>
          <w:i/>
          <w:iCs/>
        </w:rPr>
        <w:t>continuità̀</w:t>
      </w:r>
      <w:r>
        <w:rPr>
          <w:rFonts w:ascii="Garamond,Italic" w:hAnsi="Garamond,Italic"/>
        </w:rPr>
        <w:t xml:space="preserve"> </w:t>
      </w:r>
      <w:r w:rsidRPr="00CC5D5D">
        <w:rPr>
          <w:rFonts w:ascii="Garamond" w:hAnsi="Garamond"/>
        </w:rPr>
        <w:t>nella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manifestazione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dell'apprendimento.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Vi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è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continuità̀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quando</w:t>
      </w:r>
      <w:r>
        <w:rPr>
          <w:rFonts w:ascii="Garamond" w:hAnsi="Garamond"/>
        </w:rPr>
        <w:t xml:space="preserve"> </w:t>
      </w:r>
      <w:r w:rsidRPr="00CC5D5D">
        <w:rPr>
          <w:rFonts w:ascii="Garamond" w:hAnsi="Garamond"/>
        </w:rPr>
        <w:t>un</w:t>
      </w:r>
      <w:r>
        <w:rPr>
          <w:rFonts w:ascii="Garamond" w:hAnsi="Garamond"/>
        </w:rPr>
        <w:t xml:space="preserve"> a</w:t>
      </w:r>
      <w:r w:rsidRPr="00CC5D5D">
        <w:rPr>
          <w:rFonts w:ascii="Garamond" w:hAnsi="Garamond"/>
        </w:rPr>
        <w:t>pprendimento è messo in atto più̀ volte o tutte le volte in cui è necessario oppure atteso. In alternativa, non vi è continuità̀ quando l’apprendimento si manifesta solo sporadicamente o mai.</w:t>
      </w:r>
    </w:p>
    <w:p w14:paraId="18858F58" w14:textId="56D8F277" w:rsidR="0015304E" w:rsidRDefault="0015304E"/>
    <w:p w14:paraId="5BDAB4B7" w14:textId="0DCC85E6" w:rsidR="0015304E" w:rsidRDefault="0015304E"/>
    <w:p w14:paraId="5A4781F8" w14:textId="6107E22A" w:rsidR="00C30A8A" w:rsidRDefault="00C30A8A" w:rsidP="00C30A8A">
      <w:pPr>
        <w:rPr>
          <w:b/>
          <w:bCs/>
        </w:rPr>
      </w:pPr>
      <w:r>
        <w:rPr>
          <w:b/>
          <w:bCs/>
        </w:rPr>
        <w:t xml:space="preserve">(Tratto dalle Linee Guida OM 172/2020 </w:t>
      </w:r>
      <w:proofErr w:type="spellStart"/>
      <w:r>
        <w:rPr>
          <w:b/>
          <w:bCs/>
        </w:rPr>
        <w:t>pag</w:t>
      </w:r>
      <w:r w:rsidR="00526770">
        <w:rPr>
          <w:b/>
          <w:bCs/>
        </w:rPr>
        <w:t>g</w:t>
      </w:r>
      <w:proofErr w:type="spellEnd"/>
      <w:r>
        <w:rPr>
          <w:b/>
          <w:bCs/>
        </w:rPr>
        <w:t xml:space="preserve">. </w:t>
      </w:r>
      <w:r w:rsidR="00526770">
        <w:rPr>
          <w:b/>
          <w:bCs/>
        </w:rPr>
        <w:t xml:space="preserve">4 e </w:t>
      </w:r>
      <w:r>
        <w:rPr>
          <w:b/>
          <w:bCs/>
        </w:rPr>
        <w:t>5)</w:t>
      </w:r>
    </w:p>
    <w:p w14:paraId="1F8AAC18" w14:textId="39006044" w:rsidR="00CC5D5D" w:rsidRDefault="00CC5D5D">
      <w:pPr>
        <w:rPr>
          <w:b/>
          <w:bCs/>
        </w:rPr>
      </w:pPr>
    </w:p>
    <w:p w14:paraId="5E79DCD4" w14:textId="04199FD7" w:rsidR="00CC5D5D" w:rsidRDefault="00CC5D5D">
      <w:pPr>
        <w:rPr>
          <w:b/>
          <w:bCs/>
        </w:rPr>
      </w:pPr>
    </w:p>
    <w:p w14:paraId="6615A104" w14:textId="66CF1335" w:rsidR="00CC5D5D" w:rsidRDefault="00CC5D5D">
      <w:pPr>
        <w:rPr>
          <w:b/>
          <w:bCs/>
        </w:rPr>
      </w:pPr>
    </w:p>
    <w:p w14:paraId="495B176E" w14:textId="77777777" w:rsidR="009C2B86" w:rsidRDefault="009C2B86" w:rsidP="009C2B86">
      <w:pPr>
        <w:pStyle w:val="NormaleWeb"/>
        <w:rPr>
          <w:rFonts w:ascii="Garamond,Bold" w:hAnsi="Garamond,Bold"/>
          <w:b/>
          <w:bCs/>
        </w:rPr>
      </w:pPr>
    </w:p>
    <w:p w14:paraId="17139A84" w14:textId="661B88C7" w:rsidR="009C2B86" w:rsidRPr="009C2B86" w:rsidRDefault="009C2B86" w:rsidP="009C2B86">
      <w:pPr>
        <w:pStyle w:val="NormaleWeb"/>
        <w:rPr>
          <w:b/>
          <w:bCs/>
        </w:rPr>
      </w:pPr>
      <w:r w:rsidRPr="009C2B86">
        <w:rPr>
          <w:rFonts w:ascii="Garamond,Bold" w:hAnsi="Garamond,Bold"/>
          <w:b/>
          <w:bCs/>
        </w:rPr>
        <w:t xml:space="preserve">A2. Esempio di giudizio descrittivo mediante rappresentazione tabellare (con esplicitazione della definizione dei livelli). </w:t>
      </w:r>
    </w:p>
    <w:p w14:paraId="3120C2A7" w14:textId="77777777" w:rsidR="00CC5D5D" w:rsidRDefault="00CC5D5D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60"/>
        <w:gridCol w:w="4760"/>
      </w:tblGrid>
      <w:tr w:rsidR="009C2B86" w:rsidRPr="009C2B86" w14:paraId="63510AE2" w14:textId="77777777" w:rsidTr="009C2B86">
        <w:tc>
          <w:tcPr>
            <w:tcW w:w="4759" w:type="dxa"/>
          </w:tcPr>
          <w:p w14:paraId="11AE70B2" w14:textId="2E4443DF" w:rsidR="009C2B86" w:rsidRPr="009C2B86" w:rsidRDefault="009C2B86" w:rsidP="009C2B86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OBIETTIVI OGGETTO DI VALUTAZIONE</w:t>
            </w: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br/>
              <w:t>DEL PERIODO DIDATTICO</w:t>
            </w:r>
          </w:p>
        </w:tc>
        <w:tc>
          <w:tcPr>
            <w:tcW w:w="4760" w:type="dxa"/>
          </w:tcPr>
          <w:p w14:paraId="3028424F" w14:textId="44CFBAAB" w:rsidR="009C2B86" w:rsidRPr="009C2B86" w:rsidRDefault="009C2B86" w:rsidP="009C2B86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LIVELLO RAGGIUNTO (1)</w:t>
            </w:r>
          </w:p>
          <w:p w14:paraId="6C26105D" w14:textId="77777777" w:rsidR="009C2B86" w:rsidRPr="009C2B86" w:rsidRDefault="009C2B86" w:rsidP="009C2B8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</w:tcPr>
          <w:p w14:paraId="5CC67543" w14:textId="70391386" w:rsidR="009C2B86" w:rsidRPr="009C2B86" w:rsidRDefault="009C2B86" w:rsidP="009C2B86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DEFINIZIONE DEL LIVELLO</w:t>
            </w:r>
          </w:p>
          <w:p w14:paraId="0B4EA65E" w14:textId="77777777" w:rsidR="009C2B86" w:rsidRPr="009C2B86" w:rsidRDefault="009C2B86" w:rsidP="009C2B86">
            <w:pPr>
              <w:jc w:val="center"/>
              <w:rPr>
                <w:b/>
                <w:bCs/>
              </w:rPr>
            </w:pPr>
          </w:p>
        </w:tc>
      </w:tr>
      <w:tr w:rsidR="009C2B86" w14:paraId="333AF398" w14:textId="77777777" w:rsidTr="009C2B86">
        <w:tc>
          <w:tcPr>
            <w:tcW w:w="4759" w:type="dxa"/>
          </w:tcPr>
          <w:p w14:paraId="3FD35546" w14:textId="77777777" w:rsidR="009C2B86" w:rsidRPr="009C2B86" w:rsidRDefault="009C2B86" w:rsidP="009C2B86">
            <w:pPr>
              <w:pStyle w:val="NormaleWeb"/>
              <w:rPr>
                <w:i/>
                <w:iCs/>
              </w:rPr>
            </w:pPr>
            <w:r w:rsidRPr="009C2B86">
              <w:rPr>
                <w:rFonts w:ascii="Garamond,Italic" w:hAnsi="Garamond,Italic"/>
                <w:i/>
                <w:iCs/>
                <w:sz w:val="20"/>
                <w:szCs w:val="20"/>
              </w:rPr>
              <w:t xml:space="preserve">Osservare e sperimentare sul campo </w:t>
            </w:r>
          </w:p>
          <w:p w14:paraId="297B3832" w14:textId="2E5D825B" w:rsidR="009C2B86" w:rsidRDefault="009C2B86" w:rsidP="009C2B86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Osservare e interpretare le trasformazioni ambientali naturali e quelle ad opera dell’uomo. </w:t>
            </w:r>
          </w:p>
          <w:p w14:paraId="371B7CC8" w14:textId="77777777" w:rsidR="009C2B86" w:rsidRDefault="009C2B86">
            <w:pPr>
              <w:rPr>
                <w:b/>
                <w:bCs/>
              </w:rPr>
            </w:pPr>
          </w:p>
        </w:tc>
        <w:tc>
          <w:tcPr>
            <w:tcW w:w="4760" w:type="dxa"/>
          </w:tcPr>
          <w:p w14:paraId="50B54871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50672762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348EE816" w14:textId="55A90665" w:rsidR="009C2B86" w:rsidRDefault="009C2B86" w:rsidP="009C2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INTERMEDIO</w:t>
            </w:r>
          </w:p>
        </w:tc>
        <w:tc>
          <w:tcPr>
            <w:tcW w:w="4760" w:type="dxa"/>
          </w:tcPr>
          <w:p w14:paraId="28D97E2D" w14:textId="77777777" w:rsidR="009C2B86" w:rsidRDefault="009C2B86" w:rsidP="009C2B86">
            <w:pPr>
              <w:pStyle w:val="NormaleWeb"/>
            </w:pPr>
            <w:r>
              <w:rPr>
                <w:rFonts w:ascii="Garamond" w:hAnsi="Garamond"/>
                <w:sz w:val="18"/>
                <w:szCs w:val="18"/>
              </w:rPr>
              <w:t xml:space="preserve">L’alunno porta a termine compiti in situazioni note in modo autonomo e continuo; risolve compiti in situazioni non note utilizzando le risorse fornite dal docente o reperite altrove, anche se in modo discontinuo e non del tutto autonomo. </w:t>
            </w:r>
          </w:p>
          <w:p w14:paraId="696A6F41" w14:textId="77777777" w:rsidR="009C2B86" w:rsidRDefault="009C2B86">
            <w:pPr>
              <w:rPr>
                <w:b/>
                <w:bCs/>
              </w:rPr>
            </w:pPr>
          </w:p>
        </w:tc>
      </w:tr>
      <w:tr w:rsidR="009C2B86" w14:paraId="38EBE64A" w14:textId="77777777" w:rsidTr="009C2B86">
        <w:trPr>
          <w:trHeight w:val="2728"/>
        </w:trPr>
        <w:tc>
          <w:tcPr>
            <w:tcW w:w="4759" w:type="dxa"/>
          </w:tcPr>
          <w:p w14:paraId="1F6AD3D8" w14:textId="77777777" w:rsidR="009C2B86" w:rsidRPr="009C2B86" w:rsidRDefault="009C2B86" w:rsidP="009C2B86">
            <w:pPr>
              <w:pStyle w:val="NormaleWeb"/>
              <w:rPr>
                <w:i/>
                <w:iCs/>
              </w:rPr>
            </w:pPr>
            <w:r w:rsidRPr="009C2B86">
              <w:rPr>
                <w:rFonts w:ascii="Garamond,Italic" w:hAnsi="Garamond,Italic"/>
                <w:i/>
                <w:iCs/>
                <w:sz w:val="20"/>
                <w:szCs w:val="20"/>
              </w:rPr>
              <w:t xml:space="preserve">Esplorare e descrivere oggetti e materiali </w:t>
            </w:r>
          </w:p>
          <w:p w14:paraId="604DD4E4" w14:textId="265A501D" w:rsidR="009C2B86" w:rsidRDefault="009C2B86" w:rsidP="009C2B86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 </w:t>
            </w:r>
            <w:r>
              <w:rPr>
                <w:rFonts w:ascii="Garamond" w:hAnsi="Garamond"/>
                <w:sz w:val="20"/>
                <w:szCs w:val="20"/>
              </w:rPr>
              <w:t xml:space="preserve">Individuare, attraverso l’interazione diretta, la struttura di oggetti semplici, analizzarne qualità̀ e proprietà̀, descriverli nella loro unitarietà̀ e nelle loro parti, scomporli e ricomporli, riconoscerne funzioni e modi d’uso. </w:t>
            </w:r>
          </w:p>
          <w:p w14:paraId="24ED1D59" w14:textId="05D5C3F6" w:rsidR="009C2B86" w:rsidRDefault="009C2B86" w:rsidP="009C2B86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 </w:t>
            </w:r>
            <w:r>
              <w:rPr>
                <w:rFonts w:ascii="Garamond" w:hAnsi="Garamond"/>
                <w:sz w:val="20"/>
                <w:szCs w:val="20"/>
              </w:rPr>
              <w:t xml:space="preserve">Seriare e classificare oggetti in base alle loro proprietà̀. </w:t>
            </w:r>
          </w:p>
          <w:p w14:paraId="779FE608" w14:textId="77777777" w:rsidR="009C2B86" w:rsidRDefault="009C2B86">
            <w:pPr>
              <w:rPr>
                <w:b/>
                <w:bCs/>
              </w:rPr>
            </w:pPr>
          </w:p>
        </w:tc>
        <w:tc>
          <w:tcPr>
            <w:tcW w:w="4760" w:type="dxa"/>
          </w:tcPr>
          <w:p w14:paraId="6D25FA3F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05476A63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7C41FCD1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5A1B3F2F" w14:textId="77777777" w:rsidR="009C2B86" w:rsidRDefault="009C2B86" w:rsidP="009C2B86">
            <w:pPr>
              <w:jc w:val="center"/>
              <w:rPr>
                <w:b/>
                <w:bCs/>
              </w:rPr>
            </w:pPr>
          </w:p>
          <w:p w14:paraId="4C48BC9D" w14:textId="0A8CE433" w:rsidR="009C2B86" w:rsidRDefault="009C2B86" w:rsidP="009C2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</w:t>
            </w:r>
          </w:p>
        </w:tc>
        <w:tc>
          <w:tcPr>
            <w:tcW w:w="4760" w:type="dxa"/>
          </w:tcPr>
          <w:p w14:paraId="1D78A8AE" w14:textId="58AF00FA" w:rsidR="009C2B86" w:rsidRPr="009C2B86" w:rsidRDefault="009C2B86" w:rsidP="009C2B86">
            <w:pPr>
              <w:pStyle w:val="NormaleWeb"/>
            </w:pPr>
            <w:r>
              <w:rPr>
                <w:rFonts w:ascii="Garamond" w:hAnsi="Garamond"/>
                <w:sz w:val="18"/>
                <w:szCs w:val="18"/>
              </w:rPr>
              <w:t>L’alunno porta a termine compiti solo in situazioni note e utilizzando le risorse fornite dal docente, sia in modo autonomo ma discontinuo, sia in modo non autonomo ma con continuità̀.</w:t>
            </w:r>
          </w:p>
        </w:tc>
      </w:tr>
    </w:tbl>
    <w:p w14:paraId="56837C8C" w14:textId="77777777" w:rsidR="00CC5D5D" w:rsidRDefault="00CC5D5D">
      <w:pPr>
        <w:rPr>
          <w:b/>
          <w:bCs/>
        </w:rPr>
      </w:pPr>
    </w:p>
    <w:p w14:paraId="018C4F5D" w14:textId="77777777" w:rsidR="00CC5D5D" w:rsidRDefault="00CC5D5D">
      <w:pPr>
        <w:rPr>
          <w:b/>
          <w:bCs/>
        </w:rPr>
      </w:pPr>
    </w:p>
    <w:p w14:paraId="0E159807" w14:textId="77777777" w:rsidR="009C2B86" w:rsidRDefault="009C2B86">
      <w:pPr>
        <w:rPr>
          <w:b/>
          <w:bCs/>
        </w:rPr>
      </w:pPr>
    </w:p>
    <w:p w14:paraId="623723CC" w14:textId="77777777" w:rsidR="009C2B86" w:rsidRDefault="009C2B86">
      <w:pPr>
        <w:rPr>
          <w:b/>
          <w:bCs/>
        </w:rPr>
      </w:pPr>
    </w:p>
    <w:p w14:paraId="5C81845C" w14:textId="77777777" w:rsidR="009C2B86" w:rsidRDefault="009C2B86">
      <w:pPr>
        <w:rPr>
          <w:b/>
          <w:bCs/>
        </w:rPr>
      </w:pPr>
    </w:p>
    <w:p w14:paraId="264E1DAA" w14:textId="62CC7F96" w:rsidR="009C2B86" w:rsidRDefault="00C30A8A">
      <w:pPr>
        <w:rPr>
          <w:b/>
          <w:bCs/>
        </w:rPr>
      </w:pPr>
      <w:r>
        <w:rPr>
          <w:b/>
          <w:bCs/>
        </w:rPr>
        <w:t>(Tratto dalle Linee Guida OM 172/2020 pag. 11)</w:t>
      </w:r>
    </w:p>
    <w:p w14:paraId="09C3AF65" w14:textId="77777777" w:rsidR="009C2B86" w:rsidRDefault="009C2B86">
      <w:pPr>
        <w:rPr>
          <w:b/>
          <w:bCs/>
        </w:rPr>
      </w:pPr>
    </w:p>
    <w:p w14:paraId="4C3E0C19" w14:textId="77777777" w:rsidR="009C2B86" w:rsidRDefault="009C2B86">
      <w:pPr>
        <w:rPr>
          <w:b/>
          <w:bCs/>
        </w:rPr>
      </w:pPr>
    </w:p>
    <w:p w14:paraId="09A22DA6" w14:textId="77777777" w:rsidR="009C2B86" w:rsidRDefault="009C2B86">
      <w:pPr>
        <w:rPr>
          <w:b/>
          <w:bCs/>
        </w:rPr>
      </w:pPr>
    </w:p>
    <w:p w14:paraId="72AC5584" w14:textId="58598CAE" w:rsidR="00C30A8A" w:rsidRDefault="00C30A8A">
      <w:pPr>
        <w:rPr>
          <w:b/>
          <w:bCs/>
        </w:rPr>
      </w:pPr>
    </w:p>
    <w:p w14:paraId="7E76E66B" w14:textId="72FFABBF" w:rsidR="00C30A8A" w:rsidRDefault="00C30A8A" w:rsidP="00C30A8A">
      <w:pPr>
        <w:pStyle w:val="NormaleWeb"/>
        <w:rPr>
          <w:b/>
          <w:bCs/>
        </w:rPr>
      </w:pPr>
      <w:r w:rsidRPr="00C30A8A">
        <w:rPr>
          <w:rFonts w:ascii="Garamond,Bold" w:hAnsi="Garamond,Bold"/>
          <w:b/>
          <w:bCs/>
        </w:rPr>
        <w:t xml:space="preserve">A3. Esempio di giudizio descrittivo articolato. </w:t>
      </w:r>
    </w:p>
    <w:p w14:paraId="38A5E266" w14:textId="77777777" w:rsidR="00C30A8A" w:rsidRDefault="00C30A8A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60"/>
        <w:gridCol w:w="4760"/>
      </w:tblGrid>
      <w:tr w:rsidR="00C30A8A" w:rsidRPr="009C2B86" w14:paraId="4C18E344" w14:textId="77777777" w:rsidTr="0064290F">
        <w:tc>
          <w:tcPr>
            <w:tcW w:w="4759" w:type="dxa"/>
          </w:tcPr>
          <w:p w14:paraId="30A5E23E" w14:textId="77777777" w:rsidR="00C30A8A" w:rsidRPr="009C2B86" w:rsidRDefault="00C30A8A" w:rsidP="0064290F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OBIETTIVI OGGETTO DI VALUTAZIONE</w:t>
            </w: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br/>
              <w:t>DEL PERIODO DIDATTICO</w:t>
            </w:r>
          </w:p>
        </w:tc>
        <w:tc>
          <w:tcPr>
            <w:tcW w:w="4760" w:type="dxa"/>
          </w:tcPr>
          <w:p w14:paraId="66E53093" w14:textId="77777777" w:rsidR="00C30A8A" w:rsidRPr="009C2B86" w:rsidRDefault="00C30A8A" w:rsidP="0064290F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LIVELLO RAGGIUNTO (1)</w:t>
            </w:r>
          </w:p>
          <w:p w14:paraId="01855F42" w14:textId="77777777" w:rsidR="00C30A8A" w:rsidRPr="009C2B86" w:rsidRDefault="00C30A8A" w:rsidP="0064290F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</w:tcPr>
          <w:p w14:paraId="74A41102" w14:textId="77777777" w:rsidR="00C30A8A" w:rsidRPr="009C2B86" w:rsidRDefault="00C30A8A" w:rsidP="0064290F">
            <w:pPr>
              <w:pStyle w:val="NormaleWeb"/>
              <w:jc w:val="center"/>
              <w:rPr>
                <w:b/>
                <w:bCs/>
              </w:rPr>
            </w:pPr>
            <w:r w:rsidRPr="009C2B86">
              <w:rPr>
                <w:rFonts w:ascii="Garamond,Bold" w:hAnsi="Garamond,Bold"/>
                <w:b/>
                <w:bCs/>
                <w:sz w:val="22"/>
                <w:szCs w:val="22"/>
              </w:rPr>
              <w:t>DEFINIZIONE DEL LIVELLO</w:t>
            </w:r>
          </w:p>
          <w:p w14:paraId="552D761C" w14:textId="77777777" w:rsidR="00C30A8A" w:rsidRPr="009C2B86" w:rsidRDefault="00C30A8A" w:rsidP="0064290F">
            <w:pPr>
              <w:jc w:val="center"/>
              <w:rPr>
                <w:b/>
                <w:bCs/>
              </w:rPr>
            </w:pPr>
          </w:p>
        </w:tc>
      </w:tr>
      <w:tr w:rsidR="00C30A8A" w14:paraId="3FB68DB6" w14:textId="77777777" w:rsidTr="0064290F">
        <w:tc>
          <w:tcPr>
            <w:tcW w:w="4759" w:type="dxa"/>
          </w:tcPr>
          <w:p w14:paraId="33AD83BC" w14:textId="77777777" w:rsidR="00C30A8A" w:rsidRPr="00C30A8A" w:rsidRDefault="00C30A8A" w:rsidP="00C30A8A">
            <w:pPr>
              <w:pStyle w:val="NormaleWeb"/>
              <w:rPr>
                <w:i/>
                <w:iCs/>
              </w:rPr>
            </w:pPr>
            <w:r w:rsidRPr="00C30A8A">
              <w:rPr>
                <w:rFonts w:ascii="Garamond,Italic" w:hAnsi="Garamond,Italic"/>
                <w:i/>
                <w:iCs/>
                <w:sz w:val="20"/>
                <w:szCs w:val="20"/>
              </w:rPr>
              <w:t xml:space="preserve">Uso delle fonti </w:t>
            </w:r>
          </w:p>
          <w:p w14:paraId="22A392CC" w14:textId="274F7439" w:rsidR="00C30A8A" w:rsidRDefault="00C30A8A" w:rsidP="00C30A8A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Individuare le tracce e usarle come fonti per produrre conoscenze sul proprio passato della generazione degli adulti e della comunità̀ di appartenenza. </w:t>
            </w:r>
          </w:p>
          <w:p w14:paraId="78436B3B" w14:textId="77777777" w:rsidR="00C30A8A" w:rsidRPr="00C30A8A" w:rsidRDefault="00C30A8A" w:rsidP="00C30A8A">
            <w:pPr>
              <w:pStyle w:val="NormaleWeb"/>
              <w:rPr>
                <w:i/>
                <w:iCs/>
              </w:rPr>
            </w:pPr>
            <w:r w:rsidRPr="00C30A8A">
              <w:rPr>
                <w:rFonts w:ascii="Garamond,Italic" w:hAnsi="Garamond,Italic"/>
                <w:i/>
                <w:iCs/>
                <w:sz w:val="20"/>
                <w:szCs w:val="20"/>
              </w:rPr>
              <w:t xml:space="preserve">Organizzazione delle informazioni </w:t>
            </w:r>
          </w:p>
          <w:p w14:paraId="4D75AF71" w14:textId="2EC58B8D" w:rsidR="00C30A8A" w:rsidRDefault="00C30A8A" w:rsidP="00C30A8A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Riconoscere relazioni di successione e di contemporaneità̀, durate, periodi, cicli temporali, mutamenti, in fenomeni ed esperienze vissute e narrate. </w:t>
            </w:r>
          </w:p>
          <w:p w14:paraId="2520F37D" w14:textId="77777777" w:rsidR="00C30A8A" w:rsidRDefault="00C30A8A" w:rsidP="0064290F">
            <w:pPr>
              <w:rPr>
                <w:b/>
                <w:bCs/>
              </w:rPr>
            </w:pPr>
          </w:p>
        </w:tc>
        <w:tc>
          <w:tcPr>
            <w:tcW w:w="4760" w:type="dxa"/>
          </w:tcPr>
          <w:p w14:paraId="7C29B8CE" w14:textId="77777777" w:rsidR="00C30A8A" w:rsidRDefault="00C30A8A" w:rsidP="0064290F">
            <w:pPr>
              <w:jc w:val="center"/>
              <w:rPr>
                <w:b/>
                <w:bCs/>
              </w:rPr>
            </w:pPr>
          </w:p>
          <w:p w14:paraId="67A3B217" w14:textId="77777777" w:rsidR="00C30A8A" w:rsidRDefault="00C30A8A" w:rsidP="0064290F">
            <w:pPr>
              <w:jc w:val="center"/>
              <w:rPr>
                <w:b/>
                <w:bCs/>
              </w:rPr>
            </w:pPr>
          </w:p>
          <w:p w14:paraId="0DF414EB" w14:textId="5553D616" w:rsidR="00C30A8A" w:rsidRDefault="00C30A8A" w:rsidP="006429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AVANZATO</w:t>
            </w:r>
          </w:p>
        </w:tc>
        <w:tc>
          <w:tcPr>
            <w:tcW w:w="4760" w:type="dxa"/>
          </w:tcPr>
          <w:p w14:paraId="3FC65931" w14:textId="77777777" w:rsidR="00C30A8A" w:rsidRDefault="00C30A8A" w:rsidP="00C30A8A">
            <w:pPr>
              <w:pStyle w:val="NormaleWeb"/>
              <w:rPr>
                <w:rFonts w:ascii="Garamond" w:hAnsi="Garamond"/>
                <w:sz w:val="20"/>
                <w:szCs w:val="20"/>
              </w:rPr>
            </w:pPr>
          </w:p>
          <w:p w14:paraId="3A233F6D" w14:textId="0A5A283D" w:rsidR="00C30A8A" w:rsidRDefault="00C30A8A" w:rsidP="00C30A8A">
            <w:pPr>
              <w:pStyle w:val="NormaleWeb"/>
            </w:pPr>
            <w:r>
              <w:rPr>
                <w:rFonts w:ascii="Garamond" w:hAnsi="Garamond"/>
                <w:sz w:val="20"/>
                <w:szCs w:val="20"/>
              </w:rPr>
              <w:t xml:space="preserve">L’alunna ricostruisce conoscenze sul proprio passato cercando e integrando numerose fonti (fotografie, documenti, oggetti, testimonianze), condivide con il gruppo dei pari episodi della sua infanzia ricchi di particolari. </w:t>
            </w:r>
          </w:p>
          <w:p w14:paraId="2D375B4E" w14:textId="00A87368" w:rsidR="00C30A8A" w:rsidRPr="00C30A8A" w:rsidRDefault="00C30A8A" w:rsidP="00C30A8A">
            <w:pPr>
              <w:pStyle w:val="NormaleWeb"/>
            </w:pPr>
            <w:r>
              <w:rPr>
                <w:rFonts w:ascii="Garamond" w:hAnsi="Garamond"/>
                <w:sz w:val="20"/>
                <w:szCs w:val="20"/>
              </w:rPr>
              <w:t>Nei suoi racconti e in quelli dei suoi compagni individua le relazioni di successione e contemporaneità̀.</w:t>
            </w:r>
            <w:r>
              <w:rPr>
                <w:rFonts w:ascii="Garamond" w:hAnsi="Garamond"/>
                <w:sz w:val="20"/>
                <w:szCs w:val="20"/>
              </w:rPr>
              <w:br/>
            </w:r>
          </w:p>
        </w:tc>
      </w:tr>
      <w:tr w:rsidR="00C30A8A" w14:paraId="1298513D" w14:textId="77777777" w:rsidTr="0064290F">
        <w:trPr>
          <w:trHeight w:val="2728"/>
        </w:trPr>
        <w:tc>
          <w:tcPr>
            <w:tcW w:w="4759" w:type="dxa"/>
          </w:tcPr>
          <w:p w14:paraId="101419E9" w14:textId="77777777" w:rsidR="00C30A8A" w:rsidRPr="00C30A8A" w:rsidRDefault="00C30A8A" w:rsidP="00C30A8A">
            <w:pPr>
              <w:pStyle w:val="NormaleWeb"/>
              <w:rPr>
                <w:i/>
                <w:iCs/>
              </w:rPr>
            </w:pPr>
            <w:r w:rsidRPr="00C30A8A">
              <w:rPr>
                <w:rFonts w:ascii="Garamond,Italic" w:hAnsi="Garamond,Italic"/>
                <w:i/>
                <w:iCs/>
                <w:sz w:val="20"/>
                <w:szCs w:val="20"/>
              </w:rPr>
              <w:t xml:space="preserve">Strumenti concettuali </w:t>
            </w:r>
          </w:p>
          <w:p w14:paraId="1A07C00F" w14:textId="1032DD22" w:rsidR="00C30A8A" w:rsidRPr="00C30A8A" w:rsidRDefault="00C30A8A" w:rsidP="00C30A8A">
            <w:pPr>
              <w:pStyle w:val="NormaleWeb"/>
            </w:pPr>
            <w:r>
              <w:rPr>
                <w:rFonts w:ascii="Wingdings" w:hAnsi="Wingdings"/>
                <w:sz w:val="20"/>
                <w:szCs w:val="20"/>
              </w:rPr>
              <w:sym w:font="Symbol" w:char="F0A7"/>
            </w:r>
            <w:r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Seguire e comprendere attraverso l’ascolto e la lettura di testi dell’antichità̀, di storie, racconti, biografie di grandi del passato. </w:t>
            </w:r>
          </w:p>
        </w:tc>
        <w:tc>
          <w:tcPr>
            <w:tcW w:w="4760" w:type="dxa"/>
          </w:tcPr>
          <w:p w14:paraId="5FEDF874" w14:textId="77777777" w:rsidR="00C30A8A" w:rsidRDefault="00C30A8A" w:rsidP="00C30A8A">
            <w:pPr>
              <w:rPr>
                <w:b/>
                <w:bCs/>
              </w:rPr>
            </w:pPr>
          </w:p>
          <w:p w14:paraId="7E88D734" w14:textId="77777777" w:rsidR="00C30A8A" w:rsidRDefault="00C30A8A" w:rsidP="00C30A8A">
            <w:pPr>
              <w:rPr>
                <w:b/>
                <w:bCs/>
              </w:rPr>
            </w:pPr>
          </w:p>
          <w:p w14:paraId="4E3737B5" w14:textId="77777777" w:rsidR="00C30A8A" w:rsidRDefault="00C30A8A" w:rsidP="00C30A8A">
            <w:pPr>
              <w:rPr>
                <w:b/>
                <w:bCs/>
              </w:rPr>
            </w:pPr>
          </w:p>
          <w:p w14:paraId="1EF5CCFC" w14:textId="77777777" w:rsidR="00C30A8A" w:rsidRDefault="00C30A8A" w:rsidP="00C30A8A">
            <w:pPr>
              <w:jc w:val="center"/>
              <w:rPr>
                <w:b/>
                <w:bCs/>
              </w:rPr>
            </w:pPr>
          </w:p>
          <w:p w14:paraId="0AF1E5D2" w14:textId="3760FDCF" w:rsidR="00C30A8A" w:rsidRDefault="00C30A8A" w:rsidP="00C30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INTERMEDIO</w:t>
            </w:r>
          </w:p>
        </w:tc>
        <w:tc>
          <w:tcPr>
            <w:tcW w:w="4760" w:type="dxa"/>
          </w:tcPr>
          <w:p w14:paraId="08BDD5BB" w14:textId="77777777" w:rsidR="00C30A8A" w:rsidRDefault="00C30A8A" w:rsidP="0064290F">
            <w:pPr>
              <w:pStyle w:val="NormaleWeb"/>
              <w:rPr>
                <w:rFonts w:ascii="Garamond" w:hAnsi="Garamond"/>
                <w:sz w:val="20"/>
                <w:szCs w:val="20"/>
              </w:rPr>
            </w:pPr>
          </w:p>
          <w:p w14:paraId="7D0A6381" w14:textId="557BC83E" w:rsidR="00C30A8A" w:rsidRPr="009C2B86" w:rsidRDefault="00C30A8A" w:rsidP="0064290F">
            <w:pPr>
              <w:pStyle w:val="NormaleWeb"/>
            </w:pPr>
            <w:r>
              <w:rPr>
                <w:rFonts w:ascii="Garamond" w:hAnsi="Garamond"/>
                <w:sz w:val="20"/>
                <w:szCs w:val="20"/>
              </w:rPr>
              <w:t>Segue e interviene nelle discussioni in modo pertinente per porre o rispondere a semplici domande sulle letture e sui racconti del periodo storico presentato.</w:t>
            </w:r>
          </w:p>
        </w:tc>
      </w:tr>
    </w:tbl>
    <w:p w14:paraId="3343BB14" w14:textId="77777777" w:rsidR="00C30A8A" w:rsidRDefault="00C30A8A">
      <w:pPr>
        <w:rPr>
          <w:b/>
          <w:bCs/>
        </w:rPr>
      </w:pPr>
    </w:p>
    <w:p w14:paraId="0DB34319" w14:textId="77777777" w:rsidR="00C30A8A" w:rsidRDefault="00C30A8A">
      <w:pPr>
        <w:rPr>
          <w:b/>
          <w:bCs/>
        </w:rPr>
      </w:pPr>
    </w:p>
    <w:p w14:paraId="556CB200" w14:textId="78620EAB" w:rsidR="00C30A8A" w:rsidRDefault="00C30A8A" w:rsidP="00C30A8A">
      <w:pPr>
        <w:rPr>
          <w:b/>
          <w:bCs/>
        </w:rPr>
      </w:pPr>
      <w:r>
        <w:rPr>
          <w:b/>
          <w:bCs/>
        </w:rPr>
        <w:t>(Tratto dalle Linee Guida OM 172/2020 pag. 12)</w:t>
      </w:r>
    </w:p>
    <w:p w14:paraId="7B9F7DB1" w14:textId="77777777" w:rsidR="00C30A8A" w:rsidRDefault="00C30A8A">
      <w:pPr>
        <w:rPr>
          <w:b/>
          <w:bCs/>
        </w:rPr>
      </w:pPr>
    </w:p>
    <w:p w14:paraId="791B4B82" w14:textId="77777777" w:rsidR="00C30A8A" w:rsidRDefault="00C30A8A">
      <w:pPr>
        <w:rPr>
          <w:b/>
          <w:bCs/>
        </w:rPr>
      </w:pPr>
    </w:p>
    <w:p w14:paraId="76302B5D" w14:textId="77777777" w:rsidR="00C30A8A" w:rsidRDefault="00C30A8A">
      <w:pPr>
        <w:rPr>
          <w:b/>
          <w:bCs/>
        </w:rPr>
      </w:pPr>
    </w:p>
    <w:p w14:paraId="7A3974C0" w14:textId="272CA12E" w:rsidR="0015304E" w:rsidRPr="0015304E" w:rsidRDefault="0015304E">
      <w:pPr>
        <w:rPr>
          <w:b/>
          <w:bCs/>
        </w:rPr>
      </w:pPr>
      <w:r w:rsidRPr="0015304E">
        <w:rPr>
          <w:b/>
          <w:bCs/>
        </w:rPr>
        <w:t>ESEMPIO DI RUBRICA</w:t>
      </w:r>
    </w:p>
    <w:p w14:paraId="190A468C" w14:textId="3A41373C" w:rsidR="0015304E" w:rsidRDefault="0015304E"/>
    <w:p w14:paraId="72F0D27C" w14:textId="77777777" w:rsidR="0015304E" w:rsidRDefault="0015304E"/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2552"/>
        <w:gridCol w:w="2410"/>
        <w:gridCol w:w="2835"/>
        <w:gridCol w:w="3118"/>
      </w:tblGrid>
      <w:tr w:rsidR="0015304E" w:rsidRPr="0015304E" w14:paraId="000B768D" w14:textId="77777777" w:rsidTr="0015304E">
        <w:tc>
          <w:tcPr>
            <w:tcW w:w="3119" w:type="dxa"/>
          </w:tcPr>
          <w:p w14:paraId="65D22D59" w14:textId="2D30A1B6" w:rsidR="0015304E" w:rsidRPr="0015304E" w:rsidRDefault="0015304E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RISULTATO DI APPRENDIMENTO ATTESO</w:t>
            </w:r>
          </w:p>
        </w:tc>
        <w:tc>
          <w:tcPr>
            <w:tcW w:w="2552" w:type="dxa"/>
          </w:tcPr>
          <w:p w14:paraId="4B229B01" w14:textId="10C1D573" w:rsidR="0015304E" w:rsidRPr="0015304E" w:rsidRDefault="0015304E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 xml:space="preserve">IN VIA DI PRIMA ACQUISIZIONE </w:t>
            </w:r>
          </w:p>
        </w:tc>
        <w:tc>
          <w:tcPr>
            <w:tcW w:w="2410" w:type="dxa"/>
          </w:tcPr>
          <w:p w14:paraId="09A14FE1" w14:textId="5C6B54AF" w:rsidR="0015304E" w:rsidRPr="0015304E" w:rsidRDefault="0015304E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BASE</w:t>
            </w:r>
          </w:p>
        </w:tc>
        <w:tc>
          <w:tcPr>
            <w:tcW w:w="2835" w:type="dxa"/>
          </w:tcPr>
          <w:p w14:paraId="0C822E67" w14:textId="7D8E8838" w:rsidR="0015304E" w:rsidRPr="0015304E" w:rsidRDefault="0015304E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INTERMEDIO</w:t>
            </w:r>
          </w:p>
        </w:tc>
        <w:tc>
          <w:tcPr>
            <w:tcW w:w="3118" w:type="dxa"/>
          </w:tcPr>
          <w:p w14:paraId="793AD9B7" w14:textId="60338BB3" w:rsidR="0015304E" w:rsidRPr="0015304E" w:rsidRDefault="0015304E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AVANZATO</w:t>
            </w:r>
          </w:p>
        </w:tc>
      </w:tr>
      <w:tr w:rsidR="0015304E" w14:paraId="58CB942A" w14:textId="77777777" w:rsidTr="0015304E">
        <w:tc>
          <w:tcPr>
            <w:tcW w:w="3119" w:type="dxa"/>
          </w:tcPr>
          <w:p w14:paraId="529A94DF" w14:textId="5F421693" w:rsidR="0015304E" w:rsidRDefault="0015304E">
            <w:r>
              <w:t>1)…</w:t>
            </w:r>
          </w:p>
          <w:p w14:paraId="52CFB22C" w14:textId="727A22EB" w:rsidR="0015304E" w:rsidRDefault="0015304E"/>
        </w:tc>
        <w:tc>
          <w:tcPr>
            <w:tcW w:w="2552" w:type="dxa"/>
          </w:tcPr>
          <w:p w14:paraId="04F32F9C" w14:textId="77777777" w:rsidR="0015304E" w:rsidRDefault="0015304E"/>
        </w:tc>
        <w:tc>
          <w:tcPr>
            <w:tcW w:w="2410" w:type="dxa"/>
          </w:tcPr>
          <w:p w14:paraId="00762AD3" w14:textId="77777777" w:rsidR="0015304E" w:rsidRDefault="0015304E"/>
        </w:tc>
        <w:tc>
          <w:tcPr>
            <w:tcW w:w="2835" w:type="dxa"/>
          </w:tcPr>
          <w:p w14:paraId="50558824" w14:textId="77777777" w:rsidR="0015304E" w:rsidRDefault="0015304E"/>
        </w:tc>
        <w:tc>
          <w:tcPr>
            <w:tcW w:w="3118" w:type="dxa"/>
          </w:tcPr>
          <w:p w14:paraId="7C549C5A" w14:textId="77777777" w:rsidR="0015304E" w:rsidRDefault="0015304E"/>
        </w:tc>
      </w:tr>
      <w:tr w:rsidR="0015304E" w14:paraId="3B7D6F4E" w14:textId="77777777" w:rsidTr="0015304E">
        <w:tc>
          <w:tcPr>
            <w:tcW w:w="3119" w:type="dxa"/>
          </w:tcPr>
          <w:p w14:paraId="2BE8A126" w14:textId="3D599285" w:rsidR="0015304E" w:rsidRDefault="0015304E">
            <w:r>
              <w:t>2)…</w:t>
            </w:r>
          </w:p>
          <w:p w14:paraId="14FFF29E" w14:textId="147A1E49" w:rsidR="0015304E" w:rsidRDefault="0015304E"/>
        </w:tc>
        <w:tc>
          <w:tcPr>
            <w:tcW w:w="2552" w:type="dxa"/>
          </w:tcPr>
          <w:p w14:paraId="3A0B4555" w14:textId="77777777" w:rsidR="0015304E" w:rsidRDefault="0015304E"/>
        </w:tc>
        <w:tc>
          <w:tcPr>
            <w:tcW w:w="2410" w:type="dxa"/>
          </w:tcPr>
          <w:p w14:paraId="5D6F8E9E" w14:textId="77777777" w:rsidR="0015304E" w:rsidRDefault="0015304E"/>
        </w:tc>
        <w:tc>
          <w:tcPr>
            <w:tcW w:w="2835" w:type="dxa"/>
          </w:tcPr>
          <w:p w14:paraId="1BBF1AD8" w14:textId="77777777" w:rsidR="0015304E" w:rsidRDefault="0015304E"/>
        </w:tc>
        <w:tc>
          <w:tcPr>
            <w:tcW w:w="3118" w:type="dxa"/>
          </w:tcPr>
          <w:p w14:paraId="0D7582F9" w14:textId="77777777" w:rsidR="0015304E" w:rsidRDefault="0015304E"/>
        </w:tc>
      </w:tr>
      <w:tr w:rsidR="0015304E" w14:paraId="37940FA9" w14:textId="77777777" w:rsidTr="0015304E">
        <w:tc>
          <w:tcPr>
            <w:tcW w:w="3119" w:type="dxa"/>
          </w:tcPr>
          <w:p w14:paraId="0888F94F" w14:textId="18E0C3C6" w:rsidR="0015304E" w:rsidRDefault="0015304E">
            <w:r>
              <w:t>3)…</w:t>
            </w:r>
          </w:p>
          <w:p w14:paraId="5623CCB1" w14:textId="167B055A" w:rsidR="0015304E" w:rsidRDefault="0015304E"/>
        </w:tc>
        <w:tc>
          <w:tcPr>
            <w:tcW w:w="2552" w:type="dxa"/>
          </w:tcPr>
          <w:p w14:paraId="36707579" w14:textId="77777777" w:rsidR="0015304E" w:rsidRDefault="0015304E"/>
        </w:tc>
        <w:tc>
          <w:tcPr>
            <w:tcW w:w="2410" w:type="dxa"/>
          </w:tcPr>
          <w:p w14:paraId="13576E43" w14:textId="77777777" w:rsidR="0015304E" w:rsidRDefault="0015304E"/>
        </w:tc>
        <w:tc>
          <w:tcPr>
            <w:tcW w:w="2835" w:type="dxa"/>
          </w:tcPr>
          <w:p w14:paraId="1C2DC8DF" w14:textId="77777777" w:rsidR="0015304E" w:rsidRDefault="0015304E"/>
        </w:tc>
        <w:tc>
          <w:tcPr>
            <w:tcW w:w="3118" w:type="dxa"/>
          </w:tcPr>
          <w:p w14:paraId="237FE642" w14:textId="77777777" w:rsidR="0015304E" w:rsidRDefault="0015304E"/>
        </w:tc>
      </w:tr>
      <w:tr w:rsidR="0015304E" w14:paraId="5673E4D4" w14:textId="77777777" w:rsidTr="0015304E">
        <w:tc>
          <w:tcPr>
            <w:tcW w:w="3119" w:type="dxa"/>
          </w:tcPr>
          <w:p w14:paraId="3CA4D026" w14:textId="39E43646" w:rsidR="0015304E" w:rsidRDefault="0015304E">
            <w:r>
              <w:t>4)…</w:t>
            </w:r>
          </w:p>
          <w:p w14:paraId="02811554" w14:textId="299E6566" w:rsidR="0015304E" w:rsidRDefault="0015304E"/>
        </w:tc>
        <w:tc>
          <w:tcPr>
            <w:tcW w:w="2552" w:type="dxa"/>
          </w:tcPr>
          <w:p w14:paraId="2D1BED17" w14:textId="77777777" w:rsidR="0015304E" w:rsidRDefault="0015304E"/>
        </w:tc>
        <w:tc>
          <w:tcPr>
            <w:tcW w:w="2410" w:type="dxa"/>
          </w:tcPr>
          <w:p w14:paraId="23636054" w14:textId="77777777" w:rsidR="0015304E" w:rsidRDefault="0015304E"/>
        </w:tc>
        <w:tc>
          <w:tcPr>
            <w:tcW w:w="2835" w:type="dxa"/>
          </w:tcPr>
          <w:p w14:paraId="3673403F" w14:textId="77777777" w:rsidR="0015304E" w:rsidRDefault="0015304E"/>
        </w:tc>
        <w:tc>
          <w:tcPr>
            <w:tcW w:w="3118" w:type="dxa"/>
          </w:tcPr>
          <w:p w14:paraId="7E748088" w14:textId="77777777" w:rsidR="0015304E" w:rsidRDefault="0015304E"/>
        </w:tc>
      </w:tr>
    </w:tbl>
    <w:p w14:paraId="5965A7A9" w14:textId="5190F21E" w:rsidR="0015304E" w:rsidRDefault="0015304E"/>
    <w:p w14:paraId="40A53BFF" w14:textId="1DFB69F9" w:rsidR="00402342" w:rsidRDefault="00402342"/>
    <w:p w14:paraId="511D421C" w14:textId="6A7DFF0A" w:rsidR="00402342" w:rsidRDefault="00402342"/>
    <w:p w14:paraId="7EAE1EC9" w14:textId="78E00465" w:rsidR="00402342" w:rsidRDefault="00402342"/>
    <w:p w14:paraId="050B6BF2" w14:textId="77777777" w:rsidR="00402342" w:rsidRDefault="00402342"/>
    <w:sectPr w:rsidR="00402342" w:rsidSect="00A9050E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Slab">
    <w:altName w:val="Arial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aramond,Italic">
    <w:altName w:val="Garamond"/>
    <w:panose1 w:val="020B0604020202020204"/>
    <w:charset w:val="00"/>
    <w:family w:val="roman"/>
    <w:notTrueType/>
    <w:pitch w:val="default"/>
  </w:font>
  <w:font w:name="Garamond,Bold">
    <w:altName w:val="Garamond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58F"/>
    <w:multiLevelType w:val="multilevel"/>
    <w:tmpl w:val="4A6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776C"/>
    <w:multiLevelType w:val="multilevel"/>
    <w:tmpl w:val="8C3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0E"/>
    <w:rsid w:val="0002359F"/>
    <w:rsid w:val="0006721E"/>
    <w:rsid w:val="0015304E"/>
    <w:rsid w:val="00402342"/>
    <w:rsid w:val="00526770"/>
    <w:rsid w:val="00611F81"/>
    <w:rsid w:val="008A2E63"/>
    <w:rsid w:val="009C2B86"/>
    <w:rsid w:val="00A77721"/>
    <w:rsid w:val="00A9050E"/>
    <w:rsid w:val="00C30A8A"/>
    <w:rsid w:val="00CC5D5D"/>
    <w:rsid w:val="00F0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331BB"/>
  <w15:chartTrackingRefBased/>
  <w15:docId w15:val="{6B77F05E-86E2-9143-B5F6-C718696F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D5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023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9050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15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0234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CC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Romano Luisella</cp:lastModifiedBy>
  <cp:revision>11</cp:revision>
  <dcterms:created xsi:type="dcterms:W3CDTF">2021-11-02T14:05:00Z</dcterms:created>
  <dcterms:modified xsi:type="dcterms:W3CDTF">2021-11-02T17:06:00Z</dcterms:modified>
</cp:coreProperties>
</file>